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76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СОГЛАСИЕ НА ОБРАБОТКУ ПЕРСОНАЛЬНЫХ ДАННЫХ</w:t>
      </w:r>
    </w:p>
    <w:p w14:paraId="02000000">
      <w:pPr>
        <w:widowControl w:val="1"/>
        <w:spacing w:after="0" w:line="276" w:lineRule="auto"/>
        <w:ind/>
        <w:jc w:val="both"/>
        <w:rPr>
          <w:rFonts w:ascii="Times New Roman" w:hAnsi="Times New Roman"/>
        </w:rPr>
      </w:pPr>
    </w:p>
    <w:p w14:paraId="03000000">
      <w:pPr>
        <w:widowControl w:val="1"/>
        <w:spacing w:after="12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Политикой обработки персональных данных (далее – «</w:t>
      </w:r>
      <w:r>
        <w:rPr>
          <w:rFonts w:ascii="Times New Roman" w:hAnsi="Times New Roman"/>
          <w:b w:val="1"/>
        </w:rPr>
        <w:t>Политика</w:t>
      </w:r>
      <w:r>
        <w:rPr>
          <w:rFonts w:ascii="Times New Roman" w:hAnsi="Times New Roman"/>
        </w:rPr>
        <w:t xml:space="preserve">») сайта </w:t>
      </w:r>
      <w:r>
        <w:rPr>
          <w:rStyle w:val="Style_1_ch"/>
          <w:rFonts w:ascii="Times New Roman" w:hAnsi="Times New Roman"/>
          <w:b w:val="1"/>
        </w:rPr>
        <w:fldChar w:fldCharType="begin"/>
      </w:r>
      <w:r>
        <w:rPr>
          <w:rStyle w:val="Style_1_ch"/>
          <w:rFonts w:ascii="Times New Roman" w:hAnsi="Times New Roman"/>
          <w:b w:val="1"/>
        </w:rPr>
        <w:instrText>HYPERLINK "%20https://nejva.me%20"</w:instrText>
      </w:r>
      <w:r>
        <w:rPr>
          <w:rStyle w:val="Style_1_ch"/>
          <w:rFonts w:ascii="Times New Roman" w:hAnsi="Times New Roman"/>
          <w:b w:val="1"/>
        </w:rPr>
        <w:fldChar w:fldCharType="separate"/>
      </w:r>
      <w:r>
        <w:rPr>
          <w:rStyle w:val="Style_1_ch"/>
          <w:rFonts w:ascii="Times New Roman" w:hAnsi="Times New Roman"/>
          <w:b w:val="1"/>
        </w:rPr>
        <w:t xml:space="preserve"> </w:t>
      </w:r>
      <w:r>
        <w:rPr>
          <w:rStyle w:val="Style_1_ch"/>
          <w:rFonts w:ascii="Times New Roman" w:hAnsi="Times New Roman"/>
        </w:rPr>
        <w:t>https</w:t>
      </w:r>
      <w:r>
        <w:rPr>
          <w:rStyle w:val="Style_1_ch"/>
          <w:rFonts w:ascii="Times New Roman" w:hAnsi="Times New Roman"/>
        </w:rPr>
        <w:t>://</w:t>
      </w:r>
      <w:r>
        <w:rPr>
          <w:rStyle w:val="Style_1_ch"/>
          <w:rFonts w:ascii="Times New Roman" w:hAnsi="Times New Roman"/>
        </w:rPr>
        <w:t>nejva</w:t>
      </w:r>
      <w:r>
        <w:rPr>
          <w:rStyle w:val="Style_1_ch"/>
          <w:rFonts w:ascii="Times New Roman" w:hAnsi="Times New Roman"/>
        </w:rPr>
        <w:t>.</w:t>
      </w:r>
      <w:r>
        <w:rPr>
          <w:rStyle w:val="Style_1_ch"/>
          <w:rFonts w:ascii="Times New Roman" w:hAnsi="Times New Roman"/>
        </w:rPr>
        <w:t>me</w:t>
      </w:r>
      <w:r>
        <w:rPr>
          <w:rStyle w:val="Style_1_ch"/>
          <w:rFonts w:ascii="Times New Roman" w:hAnsi="Times New Roman"/>
        </w:rPr>
        <w:t xml:space="preserve"> </w:t>
      </w:r>
      <w:r>
        <w:rPr>
          <w:rStyle w:val="Style_1_ch"/>
          <w:rFonts w:ascii="Times New Roman" w:hAnsi="Times New Roman"/>
          <w:b w:val="1"/>
        </w:rPr>
        <w:fldChar w:fldCharType="end"/>
      </w:r>
      <w:r>
        <w:rPr>
          <w:rFonts w:ascii="Times New Roman" w:hAnsi="Times New Roman"/>
        </w:rPr>
        <w:t xml:space="preserve"> (далее – «</w:t>
      </w:r>
      <w:r>
        <w:rPr>
          <w:rFonts w:ascii="Times New Roman" w:hAnsi="Times New Roman"/>
          <w:b w:val="1"/>
        </w:rPr>
        <w:t>Сайт</w:t>
      </w:r>
      <w:r>
        <w:rPr>
          <w:rFonts w:ascii="Times New Roman" w:hAnsi="Times New Roman"/>
        </w:rPr>
        <w:t xml:space="preserve">») и ст. 9 Федерального закона от 27.07.2006 № 152-ФЗ «О персональных данных», 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 действуя свободно, своей волей и в своем интересе, даю согласие в адрес Общества с ограниченной ответственностью </w:t>
      </w:r>
      <w:bookmarkStart w:id="1" w:name="_Hlk220579895"/>
      <w:r>
        <w:rPr>
          <w:rFonts w:ascii="Times New Roman" w:hAnsi="Times New Roman"/>
        </w:rPr>
        <w:t>«ПИРИТ» (адрес</w:t>
      </w:r>
      <w:r>
        <w:rPr>
          <w:rFonts w:ascii="Times New Roman" w:hAnsi="Times New Roman"/>
        </w:rPr>
        <w:t>: г. Москва, ул. Арбат д. 6/2, пом. 1/1/4</w:t>
      </w:r>
      <w:r>
        <w:rPr>
          <w:rFonts w:ascii="Times New Roman" w:hAnsi="Times New Roman"/>
        </w:rPr>
        <w:t xml:space="preserve">) </w:t>
      </w:r>
      <w:bookmarkEnd w:id="1"/>
      <w:r>
        <w:rPr>
          <w:rFonts w:ascii="Times New Roman" w:hAnsi="Times New Roman"/>
        </w:rPr>
        <w:t>(далее – «</w:t>
      </w:r>
      <w:r>
        <w:rPr>
          <w:rFonts w:ascii="Times New Roman" w:hAnsi="Times New Roman"/>
          <w:b w:val="1"/>
        </w:rPr>
        <w:t>Оператор</w:t>
      </w:r>
      <w:r>
        <w:rPr>
          <w:rFonts w:ascii="Times New Roman" w:hAnsi="Times New Roman"/>
        </w:rPr>
        <w:t xml:space="preserve">»), на обработку персональных </w:t>
      </w:r>
      <w:r>
        <w:rPr>
          <w:rFonts w:ascii="Times New Roman" w:hAnsi="Times New Roman"/>
        </w:rPr>
        <w:t>данных</w:t>
      </w:r>
      <w:r>
        <w:rPr>
          <w:rFonts w:ascii="Times New Roman" w:hAnsi="Times New Roman"/>
        </w:rPr>
        <w:t xml:space="preserve"> как без использования средств автоматизации, так и использованием таковых (далее – «</w:t>
      </w:r>
      <w:r>
        <w:rPr>
          <w:rFonts w:ascii="Times New Roman" w:hAnsi="Times New Roman"/>
          <w:b w:val="1"/>
        </w:rPr>
        <w:t>Согласие</w:t>
      </w:r>
      <w:r>
        <w:rPr>
          <w:rFonts w:ascii="Times New Roman" w:hAnsi="Times New Roman"/>
        </w:rPr>
        <w:t xml:space="preserve">»), предполагающее любые действия или совокупность действий, включая сбор, запись, систематизацию, накопление, хранение, уточнение (обновление, изменение), извлечение, использование, передачу, блокирование, удаление, уничтожение следующих персональных данных: </w:t>
      </w:r>
    </w:p>
    <w:p w14:paraId="04000000">
      <w:pPr>
        <w:pStyle w:val="Style_2"/>
        <w:widowControl w:val="1"/>
        <w:numPr>
          <w:ilvl w:val="0"/>
          <w:numId w:val="1"/>
        </w:numPr>
        <w:spacing w:after="0" w:line="240" w:lineRule="auto"/>
        <w:ind w:hanging="284" w:left="318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фамилия, имя, отчество;</w:t>
      </w:r>
    </w:p>
    <w:p w14:paraId="05000000">
      <w:pPr>
        <w:pStyle w:val="Style_2"/>
        <w:widowControl w:val="1"/>
        <w:numPr>
          <w:ilvl w:val="0"/>
          <w:numId w:val="1"/>
        </w:numPr>
        <w:spacing w:after="0" w:line="240" w:lineRule="auto"/>
        <w:ind w:hanging="284" w:left="318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год, месяц и число рождения;</w:t>
      </w:r>
    </w:p>
    <w:p w14:paraId="06000000">
      <w:pPr>
        <w:pStyle w:val="Style_2"/>
        <w:widowControl w:val="1"/>
        <w:numPr>
          <w:ilvl w:val="0"/>
          <w:numId w:val="1"/>
        </w:numPr>
        <w:spacing w:after="0" w:line="240" w:lineRule="auto"/>
        <w:ind w:hanging="284" w:left="318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номер телефона;</w:t>
      </w:r>
    </w:p>
    <w:p w14:paraId="07000000">
      <w:pPr>
        <w:pStyle w:val="Style_2"/>
        <w:widowControl w:val="1"/>
        <w:numPr>
          <w:ilvl w:val="0"/>
          <w:numId w:val="1"/>
        </w:numPr>
        <w:spacing w:after="0" w:line="240" w:lineRule="auto"/>
        <w:ind w:hanging="284" w:left="318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 электронной почты (</w:t>
      </w:r>
      <w:r>
        <w:rPr>
          <w:rFonts w:ascii="Times New Roman" w:hAnsi="Times New Roman"/>
        </w:rPr>
        <w:t>email</w:t>
      </w:r>
      <w:r>
        <w:rPr>
          <w:rFonts w:ascii="Times New Roman" w:hAnsi="Times New Roman"/>
        </w:rPr>
        <w:t>);</w:t>
      </w:r>
    </w:p>
    <w:p w14:paraId="08000000">
      <w:pPr>
        <w:pStyle w:val="Style_2"/>
        <w:widowControl w:val="1"/>
        <w:numPr>
          <w:ilvl w:val="0"/>
          <w:numId w:val="1"/>
        </w:numPr>
        <w:spacing w:after="0" w:line="240" w:lineRule="auto"/>
        <w:ind w:hanging="284" w:left="318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 доставки;</w:t>
      </w:r>
    </w:p>
    <w:p w14:paraId="09000000">
      <w:pPr>
        <w:pStyle w:val="Style_2"/>
        <w:widowControl w:val="1"/>
        <w:numPr>
          <w:ilvl w:val="0"/>
          <w:numId w:val="1"/>
        </w:numPr>
        <w:spacing w:after="0" w:line="240" w:lineRule="auto"/>
        <w:ind w:hanging="284" w:left="318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банковские реквизиты.</w:t>
      </w:r>
    </w:p>
    <w:p w14:paraId="0A000000">
      <w:pPr>
        <w:pStyle w:val="Style_2"/>
        <w:widowControl w:val="1"/>
        <w:spacing w:after="0"/>
        <w:ind w:left="318"/>
        <w:contextualSpacing w:val="0"/>
        <w:jc w:val="both"/>
        <w:rPr>
          <w:rFonts w:ascii="Times New Roman" w:hAnsi="Times New Roman"/>
        </w:rPr>
      </w:pPr>
    </w:p>
    <w:p w14:paraId="0B000000">
      <w:pPr>
        <w:widowControl w:val="1"/>
        <w:spacing w:after="12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Обработка персональных данных должна осуществляться Оператором в следующих целях: </w:t>
      </w:r>
    </w:p>
    <w:p w14:paraId="0C000000">
      <w:pPr>
        <w:pStyle w:val="Style_2"/>
        <w:widowControl w:val="1"/>
        <w:numPr>
          <w:ilvl w:val="0"/>
          <w:numId w:val="2"/>
        </w:numPr>
        <w:spacing w:after="120" w:line="240" w:lineRule="auto"/>
        <w:ind w:hanging="284"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регистрация и идентификация в личном кабинете</w:t>
      </w:r>
      <w:r>
        <w:rPr>
          <w:rFonts w:ascii="Times New Roman" w:hAnsi="Times New Roman"/>
        </w:rPr>
        <w:t xml:space="preserve"> на сайте Оператора</w:t>
      </w:r>
      <w:r>
        <w:rPr>
          <w:rFonts w:ascii="Times New Roman" w:hAnsi="Times New Roman"/>
        </w:rPr>
        <w:t>.</w:t>
      </w:r>
    </w:p>
    <w:p w14:paraId="0D000000">
      <w:pPr>
        <w:pStyle w:val="Style_2"/>
        <w:widowControl w:val="1"/>
        <w:numPr>
          <w:ilvl w:val="0"/>
          <w:numId w:val="2"/>
        </w:numPr>
        <w:spacing w:after="120" w:line="240" w:lineRule="auto"/>
        <w:ind w:hanging="284"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обработка моих заявок в целях заключения с Оператором договора, в котором я буду выступать в качестве выгодоприобретателя, а также последующее заключение и исполнение Оператором договора со мной.</w:t>
      </w:r>
    </w:p>
    <w:p w14:paraId="0E000000">
      <w:pPr>
        <w:pStyle w:val="Style_2"/>
        <w:widowControl w:val="1"/>
        <w:numPr>
          <w:ilvl w:val="0"/>
          <w:numId w:val="2"/>
        </w:numPr>
        <w:spacing w:after="120" w:line="240" w:lineRule="auto"/>
        <w:ind w:hanging="284"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Установление со мной обратной связи через соответствующие формы на Сайте, а также </w:t>
      </w:r>
      <w:r>
        <w:rPr>
          <w:rFonts w:ascii="Times New Roman" w:hAnsi="Times New Roman"/>
        </w:rPr>
        <w:t>email</w:t>
      </w:r>
      <w:r>
        <w:rPr>
          <w:rFonts w:ascii="Times New Roman" w:hAnsi="Times New Roman"/>
        </w:rPr>
        <w:t>, в том числе для направления ответов, уведомлений, запросов, информации, документов, связанных с использованием Сайта, обработки запросов и заявок от меня по вопросам касающимся Оператора и реализуемых им товарах, взаимодействие со мной для корректного и своевременного выполнения обязательств Оператором, в том числе при необходимости возврата мне денежных средств.</w:t>
      </w:r>
    </w:p>
    <w:p w14:paraId="0F000000">
      <w:pPr>
        <w:pStyle w:val="Style_2"/>
        <w:widowControl w:val="1"/>
        <w:numPr>
          <w:ilvl w:val="0"/>
          <w:numId w:val="2"/>
        </w:numPr>
        <w:spacing w:after="120" w:line="240" w:lineRule="auto"/>
        <w:ind w:hanging="284"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Направление мне рассылок и информационных сообщений, в том числе для продвижения товаров Оператора;</w:t>
      </w:r>
    </w:p>
    <w:p w14:paraId="10000000">
      <w:pPr>
        <w:pStyle w:val="Style_2"/>
        <w:widowControl w:val="1"/>
        <w:numPr>
          <w:ilvl w:val="0"/>
          <w:numId w:val="2"/>
        </w:numPr>
        <w:spacing w:after="120" w:line="240" w:lineRule="auto"/>
        <w:ind w:hanging="284"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Проведение опросов и исследований, в том числе направленных на улучшение товаров, а также оказываемых услуг Оператора, улучшение работы Сайта;</w:t>
      </w:r>
    </w:p>
    <w:p w14:paraId="11000000">
      <w:pPr>
        <w:pStyle w:val="Style_2"/>
        <w:widowControl w:val="1"/>
        <w:numPr>
          <w:ilvl w:val="0"/>
          <w:numId w:val="2"/>
        </w:numPr>
        <w:spacing w:after="120" w:line="240" w:lineRule="auto"/>
        <w:ind w:hanging="284"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Проведение статистических, аналитических и иных исследований для совершенствования работы Сайта, а также товаров и услуг Оператора.</w:t>
      </w:r>
    </w:p>
    <w:p w14:paraId="12000000">
      <w:pPr>
        <w:widowControl w:val="1"/>
        <w:spacing w:after="0" w:before="12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Передавая персональные данные третьего лица Оператору, подтверждаю и гарантирую наличие согласия указанного лица на предоставление Оператору таких данных.</w:t>
      </w:r>
    </w:p>
    <w:p w14:paraId="13000000">
      <w:pPr>
        <w:widowControl w:val="1"/>
        <w:spacing w:after="120" w:before="12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Настоящим подтверждаю, что Оператор вправе в целях и на условиях, указанных в Согласии, поручить обработку моих персональных данных полностью или в части, а также передавать мои персональные данные следующим третьим лицам: </w:t>
      </w:r>
    </w:p>
    <w:p w14:paraId="14000000">
      <w:pPr>
        <w:pStyle w:val="Style_2"/>
        <w:widowControl w:val="1"/>
        <w:numPr>
          <w:ilvl w:val="0"/>
          <w:numId w:val="3"/>
        </w:numPr>
        <w:spacing w:after="120" w:line="240" w:lineRule="auto"/>
        <w:ind w:hanging="284" w:left="284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ООО «Яндекс», юридический адрес: 119021, город Москва, ул. Льва Толстого, д.16, ИНН: 7736207543, ОГРН: 1027700229193;</w:t>
      </w:r>
    </w:p>
    <w:p w14:paraId="15000000">
      <w:pPr>
        <w:pStyle w:val="Style_2"/>
        <w:widowControl w:val="1"/>
        <w:numPr>
          <w:ilvl w:val="0"/>
          <w:numId w:val="3"/>
        </w:numPr>
        <w:spacing w:after="120" w:line="240" w:lineRule="auto"/>
        <w:ind w:hanging="284" w:left="284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ООО «</w:t>
      </w:r>
      <w:r>
        <w:rPr>
          <w:rFonts w:ascii="Times New Roman" w:hAnsi="Times New Roman"/>
        </w:rPr>
        <w:t>РитейлДрайвер</w:t>
      </w:r>
      <w:r>
        <w:rPr>
          <w:rFonts w:ascii="Times New Roman" w:hAnsi="Times New Roman"/>
        </w:rPr>
        <w:t>», юридический адрес: 115230, г. Москва, Хлебозаводский пр., д. 7, стр. 9, ИНН: 772401001, ОГРН: 5147746272339;</w:t>
      </w:r>
    </w:p>
    <w:p w14:paraId="16000000">
      <w:pPr>
        <w:pStyle w:val="Style_2"/>
        <w:widowControl w:val="1"/>
        <w:numPr>
          <w:ilvl w:val="0"/>
          <w:numId w:val="3"/>
        </w:numPr>
        <w:spacing w:after="120" w:line="240" w:lineRule="auto"/>
        <w:ind w:hanging="284" w:left="284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АО «Почта России»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125252, г. Москва, </w:t>
      </w:r>
      <w:r>
        <w:rPr>
          <w:rFonts w:ascii="Times New Roman" w:hAnsi="Times New Roman"/>
        </w:rPr>
        <w:t>вн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тер.г</w:t>
      </w:r>
      <w:r>
        <w:rPr>
          <w:rFonts w:ascii="Times New Roman" w:hAnsi="Times New Roman"/>
        </w:rPr>
        <w:t>. муниципальный округ Хорошевский, ул. 3-я Песчаная, д. 2А.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ИНН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7724490000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ОГРН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1197746000000</w:t>
      </w:r>
      <w:r>
        <w:rPr>
          <w:rFonts w:ascii="Times New Roman" w:hAnsi="Times New Roman"/>
        </w:rPr>
        <w:t>.</w:t>
      </w:r>
    </w:p>
    <w:p w14:paraId="17000000">
      <w:pPr>
        <w:widowControl w:val="1"/>
        <w:spacing w:after="12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Согласие действует со дня его предост</w:t>
      </w:r>
      <w:bookmarkStart w:id="2" w:name="_GoBack"/>
      <w:bookmarkEnd w:id="2"/>
      <w:r>
        <w:rPr>
          <w:rFonts w:ascii="Times New Roman" w:hAnsi="Times New Roman"/>
        </w:rPr>
        <w:t>авления, до дня отзыва, но в любом случае не более 3 (Трех)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лет с даты предоставления.  </w:t>
      </w:r>
    </w:p>
    <w:p w14:paraId="18000000">
      <w:pPr>
        <w:widowControl w:val="1"/>
        <w:spacing w:after="12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Согласие может быть мной отозвано в любой момент путем направления Оператору заявления в свободной форме, позволяющей установить мою волю на отзыв Согласия, на адрес электронной почты:</w:t>
      </w:r>
      <w:r>
        <w:rPr>
          <w:rFonts w:ascii="Times New Roman" w:hAnsi="Times New Roman"/>
        </w:rPr>
        <w:t xml:space="preserve"> </w:t>
      </w:r>
      <w:r>
        <w:rPr>
          <w:rStyle w:val="Style_1_ch"/>
          <w:rFonts w:ascii="Times New Roman" w:hAnsi="Times New Roman"/>
        </w:rPr>
        <w:fldChar w:fldCharType="begin"/>
      </w:r>
      <w:r>
        <w:rPr>
          <w:rStyle w:val="Style_1_ch"/>
          <w:rFonts w:ascii="Times New Roman" w:hAnsi="Times New Roman"/>
        </w:rPr>
        <w:instrText>HYPERLINK "mailto:ooo.pirite@gmail.com"</w:instrText>
      </w:r>
      <w:r>
        <w:rPr>
          <w:rStyle w:val="Style_1_ch"/>
          <w:rFonts w:ascii="Times New Roman" w:hAnsi="Times New Roman"/>
        </w:rPr>
        <w:fldChar w:fldCharType="separate"/>
      </w:r>
      <w:r>
        <w:rPr>
          <w:rStyle w:val="Style_1_ch"/>
          <w:rFonts w:ascii="Times New Roman" w:hAnsi="Times New Roman"/>
        </w:rPr>
        <w:t>ooo</w:t>
      </w:r>
      <w:r>
        <w:rPr>
          <w:rStyle w:val="Style_1_ch"/>
          <w:rFonts w:ascii="Times New Roman" w:hAnsi="Times New Roman"/>
        </w:rPr>
        <w:t>.</w:t>
      </w:r>
      <w:r>
        <w:rPr>
          <w:rStyle w:val="Style_1_ch"/>
          <w:rFonts w:ascii="Times New Roman" w:hAnsi="Times New Roman"/>
        </w:rPr>
        <w:t>pirite</w:t>
      </w:r>
      <w:r>
        <w:rPr>
          <w:rStyle w:val="Style_1_ch"/>
          <w:rFonts w:ascii="Times New Roman" w:hAnsi="Times New Roman"/>
        </w:rPr>
        <w:t>@</w:t>
      </w:r>
      <w:r>
        <w:rPr>
          <w:rStyle w:val="Style_1_ch"/>
          <w:rFonts w:ascii="Times New Roman" w:hAnsi="Times New Roman"/>
        </w:rPr>
        <w:t>gmail</w:t>
      </w:r>
      <w:r>
        <w:rPr>
          <w:rStyle w:val="Style_1_ch"/>
          <w:rFonts w:ascii="Times New Roman" w:hAnsi="Times New Roman"/>
        </w:rPr>
        <w:t>.</w:t>
      </w:r>
      <w:r>
        <w:rPr>
          <w:rStyle w:val="Style_1_ch"/>
          <w:rFonts w:ascii="Times New Roman" w:hAnsi="Times New Roman"/>
        </w:rPr>
        <w:t>com</w:t>
      </w:r>
      <w:r>
        <w:rPr>
          <w:rStyle w:val="Style_1_ch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либо письменного заявления по ад</w:t>
      </w:r>
      <w:r>
        <w:rPr>
          <w:rFonts w:ascii="Times New Roman" w:hAnsi="Times New Roman"/>
        </w:rPr>
        <w:t>ресу:</w:t>
      </w:r>
      <w:r>
        <w:rPr>
          <w:rFonts w:ascii="Times New Roman" w:hAnsi="Times New Roman"/>
        </w:rPr>
        <w:t xml:space="preserve"> г. Москва, ул. Арбат д. 6/2, пом. 1/1/4</w:t>
      </w:r>
      <w:r>
        <w:rPr>
          <w:rFonts w:ascii="Times New Roman" w:hAnsi="Times New Roman"/>
        </w:rPr>
        <w:t xml:space="preserve">Предоставляю настоящее Согласие, я: </w:t>
      </w:r>
    </w:p>
    <w:p w14:paraId="19000000">
      <w:pPr>
        <w:pStyle w:val="Style_2"/>
        <w:widowControl w:val="1"/>
        <w:numPr>
          <w:ilvl w:val="0"/>
          <w:numId w:val="4"/>
        </w:numPr>
        <w:spacing w:after="120" w:line="240" w:lineRule="auto"/>
        <w:ind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подтверждаю, что беру на себя ответственность за точность и достоверность предоставляемых мной персональных данных;</w:t>
      </w:r>
    </w:p>
    <w:p w14:paraId="1A000000">
      <w:pPr>
        <w:pStyle w:val="Style_2"/>
        <w:widowControl w:val="1"/>
        <w:numPr>
          <w:ilvl w:val="0"/>
          <w:numId w:val="4"/>
        </w:numPr>
        <w:spacing w:after="120" w:line="240" w:lineRule="auto"/>
        <w:ind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подтверждаю, что текст данного Согласия мной прочитан полностью и мне понятен. Согласие сформулировано конкретно, предметно, информативно, однозначно.</w:t>
      </w:r>
    </w:p>
    <w:p w14:paraId="1B000000">
      <w:pPr>
        <w:widowControl w:val="1"/>
        <w:spacing w:after="120"/>
        <w:ind/>
      </w:pPr>
    </w:p>
    <w:p w14:paraId="1C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3">
    <w:lvl w:ilvl="0">
      <w:start w:val="1"/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1"/>
      <w:ind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annotation subject"/>
    <w:basedOn w:val="Style_7"/>
    <w:next w:val="Style_7"/>
    <w:link w:val="Style_6_ch"/>
    <w:rPr>
      <w:b w:val="1"/>
    </w:rPr>
  </w:style>
  <w:style w:styleId="Style_6_ch" w:type="character">
    <w:name w:val="annotation subject"/>
    <w:basedOn w:val="Style_7_ch"/>
    <w:link w:val="Style_6"/>
    <w:rPr>
      <w:b w:val="1"/>
    </w:rPr>
  </w:style>
  <w:style w:styleId="Style_8" w:type="paragraph">
    <w:name w:val="toc 6"/>
    <w:next w:val="Style_3"/>
    <w:link w:val="Style_8_ch"/>
    <w:uiPriority w:val="39"/>
    <w:pPr>
      <w:widowControl w:val="1"/>
      <w:ind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2" w:type="paragraph">
    <w:name w:val="List Paragraph"/>
    <w:basedOn w:val="Style_3"/>
    <w:link w:val="Style_2_ch"/>
    <w:pPr>
      <w:widowControl w:val="1"/>
      <w:ind w:left="720"/>
      <w:contextualSpacing w:val="1"/>
    </w:pPr>
  </w:style>
  <w:style w:styleId="Style_2_ch" w:type="character">
    <w:name w:val="List Paragraph"/>
    <w:basedOn w:val="Style_3_ch"/>
    <w:link w:val="Style_2"/>
  </w:style>
  <w:style w:styleId="Style_9" w:type="paragraph">
    <w:name w:val="toc 7"/>
    <w:next w:val="Style_3"/>
    <w:link w:val="Style_9_ch"/>
    <w:uiPriority w:val="39"/>
    <w:pPr>
      <w:widowControl w:val="1"/>
      <w:ind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Основной шрифт абзаца1"/>
    <w:link w:val="Style_10_ch"/>
  </w:style>
  <w:style w:styleId="Style_10_ch" w:type="character">
    <w:name w:val="Основной шрифт абзаца1"/>
    <w:link w:val="Style_10"/>
  </w:style>
  <w:style w:styleId="Style_11" w:type="paragraph">
    <w:name w:val="Endnote"/>
    <w:link w:val="Style_11_ch"/>
    <w:pPr>
      <w:widowControl w:val="1"/>
      <w:ind w:firstLine="851"/>
      <w:jc w:val="both"/>
    </w:pPr>
    <w:rPr>
      <w:rFonts w:ascii="XO Thames" w:hAnsi="XO Thames"/>
    </w:rPr>
  </w:style>
  <w:style w:styleId="Style_11_ch" w:type="character">
    <w:name w:val="Endnote"/>
    <w:link w:val="Style_11"/>
    <w:rPr>
      <w:rFonts w:ascii="XO Thames" w:hAnsi="XO Thames"/>
    </w:rPr>
  </w:style>
  <w:style w:styleId="Style_12" w:type="paragraph">
    <w:name w:val="heading 3"/>
    <w:next w:val="Style_3"/>
    <w:link w:val="Style_12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Обычный1"/>
    <w:link w:val="Style_13_ch"/>
  </w:style>
  <w:style w:styleId="Style_13_ch" w:type="character">
    <w:name w:val="Обычный1"/>
    <w:link w:val="Style_13"/>
  </w:style>
  <w:style w:styleId="Style_14" w:type="paragraph">
    <w:name w:val="toc 3"/>
    <w:next w:val="Style_3"/>
    <w:link w:val="Style_14_ch"/>
    <w:uiPriority w:val="39"/>
    <w:pPr>
      <w:widowControl w:val="1"/>
      <w:ind w:left="400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heading 5"/>
    <w:next w:val="Style_3"/>
    <w:link w:val="Style_16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6_ch" w:type="character">
    <w:name w:val="heading 5"/>
    <w:link w:val="Style_16"/>
    <w:rPr>
      <w:rFonts w:ascii="XO Thames" w:hAnsi="XO Thames"/>
      <w:b w:val="1"/>
    </w:rPr>
  </w:style>
  <w:style w:styleId="Style_17" w:type="paragraph">
    <w:name w:val="heading 1"/>
    <w:next w:val="Style_3"/>
    <w:link w:val="Style_17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FollowedHyperlink"/>
    <w:basedOn w:val="Style_15"/>
    <w:link w:val="Style_18_ch"/>
    <w:rPr>
      <w:color w:themeColor="followedHyperlink" w:val="954F72"/>
      <w:u w:val="single"/>
    </w:rPr>
  </w:style>
  <w:style w:styleId="Style_18_ch" w:type="character">
    <w:name w:val="FollowedHyperlink"/>
    <w:basedOn w:val="Style_15_ch"/>
    <w:link w:val="Style_18"/>
    <w:rPr>
      <w:color w:themeColor="followedHyperlink" w:val="954F72"/>
      <w:u w:val="single"/>
    </w:rPr>
  </w:style>
  <w:style w:styleId="Style_7" w:type="paragraph">
    <w:name w:val="annotation text"/>
    <w:basedOn w:val="Style_3"/>
    <w:link w:val="Style_7_ch"/>
    <w:pPr>
      <w:widowControl w:val="1"/>
      <w:spacing w:line="240" w:lineRule="auto"/>
      <w:ind/>
    </w:pPr>
    <w:rPr>
      <w:sz w:val="20"/>
    </w:rPr>
  </w:style>
  <w:style w:styleId="Style_7_ch" w:type="character">
    <w:name w:val="annotation text"/>
    <w:basedOn w:val="Style_3_ch"/>
    <w:link w:val="Style_7"/>
    <w:rPr>
      <w:sz w:val="20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widowControl w:val="1"/>
      <w:ind w:firstLine="851"/>
      <w:jc w:val="both"/>
    </w:pPr>
    <w:rPr>
      <w:rFonts w:ascii="XO Thames" w:hAnsi="XO Thames"/>
    </w:rPr>
  </w:style>
  <w:style w:styleId="Style_20_ch" w:type="character">
    <w:name w:val="Footnote"/>
    <w:link w:val="Style_20"/>
    <w:rPr>
      <w:rFonts w:ascii="XO Thames" w:hAnsi="XO Thames"/>
    </w:rPr>
  </w:style>
  <w:style w:styleId="Style_21" w:type="paragraph">
    <w:name w:val="toc 1"/>
    <w:next w:val="Style_3"/>
    <w:link w:val="Style_21_ch"/>
    <w:uiPriority w:val="39"/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3"/>
    <w:link w:val="Style_23_ch"/>
    <w:uiPriority w:val="39"/>
    <w:pPr>
      <w:widowControl w:val="1"/>
      <w:ind w:left="1600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1" w:type="paragraph">
    <w:name w:val="Гиперссылка1"/>
    <w:basedOn w:val="Style_10"/>
    <w:link w:val="Style_1_ch"/>
    <w:rPr>
      <w:color w:themeColor="hyperlink" w:val="0563C1"/>
      <w:u w:val="single"/>
    </w:rPr>
  </w:style>
  <w:style w:styleId="Style_1_ch" w:type="character">
    <w:name w:val="Гиперссылка1"/>
    <w:basedOn w:val="Style_10_ch"/>
    <w:link w:val="Style_1"/>
    <w:rPr>
      <w:color w:themeColor="hyperlink" w:val="0563C1"/>
      <w:u w:val="single"/>
    </w:rPr>
  </w:style>
  <w:style w:styleId="Style_24" w:type="paragraph">
    <w:name w:val="toc 8"/>
    <w:next w:val="Style_3"/>
    <w:link w:val="Style_24_ch"/>
    <w:uiPriority w:val="39"/>
    <w:pPr>
      <w:widowControl w:val="1"/>
      <w:ind w:left="1400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3"/>
    <w:link w:val="Style_25_ch"/>
    <w:uiPriority w:val="39"/>
    <w:pPr>
      <w:widowControl w:val="1"/>
      <w:ind w:left="800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Balloon Text"/>
    <w:basedOn w:val="Style_3"/>
    <w:link w:val="Style_26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26_ch" w:type="character">
    <w:name w:val="Balloon Text"/>
    <w:basedOn w:val="Style_3_ch"/>
    <w:link w:val="Style_26"/>
    <w:rPr>
      <w:rFonts w:ascii="Segoe UI" w:hAnsi="Segoe UI"/>
      <w:sz w:val="18"/>
    </w:rPr>
  </w:style>
  <w:style w:styleId="Style_27" w:type="paragraph">
    <w:name w:val="Subtitle"/>
    <w:next w:val="Style_3"/>
    <w:link w:val="Style_27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3"/>
    <w:link w:val="Style_28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3"/>
    <w:link w:val="Style_29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Знак примечания1"/>
    <w:basedOn w:val="Style_10"/>
    <w:link w:val="Style_30_ch"/>
    <w:rPr>
      <w:sz w:val="16"/>
    </w:rPr>
  </w:style>
  <w:style w:styleId="Style_30_ch" w:type="character">
    <w:name w:val="Знак примечания1"/>
    <w:basedOn w:val="Style_10_ch"/>
    <w:link w:val="Style_30"/>
    <w:rPr>
      <w:sz w:val="16"/>
    </w:rPr>
  </w:style>
  <w:style w:styleId="Style_31" w:type="paragraph">
    <w:name w:val="heading 2"/>
    <w:next w:val="Style_3"/>
    <w:link w:val="Style_3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32" w:type="table">
    <w:name w:val="Table Grid"/>
    <w:basedOn w:val="Style_33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2026-05-18T08:49:00Z</dcterms:created>
  <dcterms:modified xsi:type="dcterms:W3CDTF">2026-05-18T08:49:00Z</dcterms:modified>
</cp:coreProperties>
</file>